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r w:rsidR="00E306B3">
        <w:fldChar w:fldCharType="begin"/>
      </w:r>
      <w:r w:rsidR="00E306B3" w:rsidRPr="00E306B3">
        <w:rPr>
          <w:lang w:val="en-US"/>
        </w:rPr>
        <w:instrText xml:space="preserve"> HYPERLINK "mailto:kalugastat@gks.ru" </w:instrText>
      </w:r>
      <w:r w:rsidR="00E306B3">
        <w:fldChar w:fldCharType="separate"/>
      </w:r>
      <w:r w:rsidRPr="00414AC9">
        <w:rPr>
          <w:rStyle w:val="a3"/>
          <w:b w:val="0"/>
          <w:sz w:val="18"/>
          <w:szCs w:val="18"/>
          <w:lang w:val="en-US"/>
        </w:rPr>
        <w:t>kalugastat@gks.ru</w:t>
      </w:r>
      <w:r w:rsidR="00E306B3">
        <w:rPr>
          <w:rStyle w:val="a3"/>
          <w:b w:val="0"/>
          <w:sz w:val="18"/>
          <w:szCs w:val="18"/>
          <w:lang w:val="en-US"/>
        </w:rPr>
        <w:fldChar w:fldCharType="end"/>
      </w:r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376210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5138A4">
        <w:rPr>
          <w:b/>
          <w:bCs/>
          <w:sz w:val="26"/>
          <w:szCs w:val="26"/>
        </w:rPr>
        <w:t>9</w:t>
      </w:r>
      <w:r w:rsidR="004246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 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D9368C" w:rsidRDefault="00AE701A" w:rsidP="00843628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>
        <w:rPr>
          <w:b/>
          <w:bCs/>
          <w:color w:val="auto"/>
          <w:sz w:val="28"/>
          <w:szCs w:val="28"/>
        </w:rPr>
        <w:br/>
        <w:t>Калужской области</w:t>
      </w:r>
    </w:p>
    <w:p w:rsidR="006C4694" w:rsidRDefault="00FD5778" w:rsidP="00ED0F56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D9B853">
            <wp:extent cx="510540" cy="5105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68C" w:rsidRPr="002623FB">
        <w:rPr>
          <w:b/>
          <w:sz w:val="28"/>
          <w:szCs w:val="28"/>
        </w:rPr>
        <w:t xml:space="preserve">Население. </w:t>
      </w:r>
      <w:r w:rsidR="008067A0" w:rsidRPr="002623FB">
        <w:rPr>
          <w:sz w:val="28"/>
          <w:szCs w:val="28"/>
        </w:rPr>
        <w:t xml:space="preserve">Показатели естественного движения населения за </w:t>
      </w:r>
      <w:r w:rsidR="008067A0" w:rsidRPr="002623FB">
        <w:rPr>
          <w:i/>
          <w:sz w:val="28"/>
          <w:szCs w:val="28"/>
        </w:rPr>
        <w:t>январь-</w:t>
      </w:r>
      <w:r w:rsidR="004110DD">
        <w:rPr>
          <w:i/>
          <w:sz w:val="28"/>
          <w:szCs w:val="28"/>
        </w:rPr>
        <w:t>декабрь</w:t>
      </w:r>
      <w:r w:rsidR="004778FC" w:rsidRPr="002623FB">
        <w:rPr>
          <w:i/>
          <w:sz w:val="28"/>
          <w:szCs w:val="28"/>
        </w:rPr>
        <w:t xml:space="preserve"> 2020</w:t>
      </w:r>
      <w:r w:rsidR="00AE701A">
        <w:rPr>
          <w:i/>
          <w:sz w:val="28"/>
          <w:szCs w:val="28"/>
        </w:rPr>
        <w:t xml:space="preserve"> года</w:t>
      </w:r>
      <w:r w:rsidR="008067A0" w:rsidRPr="002623FB">
        <w:rPr>
          <w:sz w:val="28"/>
          <w:szCs w:val="28"/>
        </w:rPr>
        <w:t xml:space="preserve"> сложились следующим образом: родилось </w:t>
      </w:r>
      <w:r w:rsidR="00E969DF" w:rsidRPr="002623FB">
        <w:rPr>
          <w:sz w:val="28"/>
          <w:szCs w:val="28"/>
        </w:rPr>
        <w:t>8</w:t>
      </w:r>
      <w:r w:rsidR="004110DD">
        <w:rPr>
          <w:sz w:val="28"/>
          <w:szCs w:val="28"/>
        </w:rPr>
        <w:t xml:space="preserve">989 </w:t>
      </w:r>
      <w:r w:rsidR="008067A0" w:rsidRPr="002623FB">
        <w:rPr>
          <w:sz w:val="28"/>
          <w:szCs w:val="28"/>
        </w:rPr>
        <w:t xml:space="preserve">человек, умерло </w:t>
      </w:r>
      <w:r w:rsidR="00E969DF" w:rsidRPr="002623FB">
        <w:rPr>
          <w:sz w:val="28"/>
          <w:szCs w:val="28"/>
        </w:rPr>
        <w:t>1</w:t>
      </w:r>
      <w:r w:rsidR="004110DD">
        <w:rPr>
          <w:sz w:val="28"/>
          <w:szCs w:val="28"/>
        </w:rPr>
        <w:t>7200</w:t>
      </w:r>
      <w:r w:rsidR="008067A0" w:rsidRPr="002623FB">
        <w:rPr>
          <w:sz w:val="28"/>
          <w:szCs w:val="28"/>
        </w:rPr>
        <w:t xml:space="preserve"> человек, естественная убыль составила </w:t>
      </w:r>
      <w:r w:rsidR="004110DD">
        <w:rPr>
          <w:sz w:val="28"/>
          <w:szCs w:val="28"/>
        </w:rPr>
        <w:t>8211</w:t>
      </w:r>
      <w:r w:rsidR="00ED0F56" w:rsidRPr="002623FB">
        <w:rPr>
          <w:sz w:val="28"/>
          <w:szCs w:val="28"/>
        </w:rPr>
        <w:t xml:space="preserve"> человек</w:t>
      </w:r>
      <w:r w:rsidR="00215975">
        <w:rPr>
          <w:sz w:val="28"/>
          <w:szCs w:val="28"/>
        </w:rPr>
        <w:t>.</w:t>
      </w:r>
    </w:p>
    <w:p w:rsidR="00E969DF" w:rsidRPr="00807FB1" w:rsidRDefault="00B936D4" w:rsidP="00BE3CED">
      <w:pPr>
        <w:jc w:val="both"/>
        <w:rPr>
          <w:spacing w:val="-2"/>
          <w:sz w:val="28"/>
          <w:szCs w:val="28"/>
        </w:rPr>
      </w:pPr>
      <w:r>
        <w:rPr>
          <w:noProof/>
        </w:rPr>
        <w:drawing>
          <wp:inline distT="0" distB="0" distL="0" distR="0" wp14:anchorId="44CCFA2B" wp14:editId="06A62E2C">
            <wp:extent cx="447675" cy="515324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33428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" cy="5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7A0" w:rsidRPr="00072B79">
        <w:rPr>
          <w:b/>
          <w:sz w:val="28"/>
          <w:szCs w:val="28"/>
        </w:rPr>
        <w:t xml:space="preserve">Рынок труда. </w:t>
      </w:r>
      <w:proofErr w:type="gramStart"/>
      <w:r w:rsidR="00072B79" w:rsidRPr="00807FB1">
        <w:rPr>
          <w:sz w:val="28"/>
          <w:szCs w:val="28"/>
        </w:rPr>
        <w:t xml:space="preserve">Численность рабочей силы (экономически активного населения) в октябре – декабре 2020г. (в среднем за последние три месяца), по итогам обследования рабочей силы, </w:t>
      </w:r>
      <w:r w:rsidR="00072B79" w:rsidRPr="00807FB1">
        <w:rPr>
          <w:spacing w:val="-4"/>
          <w:sz w:val="28"/>
          <w:szCs w:val="28"/>
        </w:rPr>
        <w:t>составила 543,8 тыс. человек, в том числе 516,3 тыс. человек или 94,9%</w:t>
      </w:r>
      <w:r w:rsidR="00072B79" w:rsidRPr="00807FB1">
        <w:rPr>
          <w:sz w:val="28"/>
          <w:szCs w:val="28"/>
        </w:rPr>
        <w:t xml:space="preserve"> от численности рабочей силы, были заняты в экономике и 27,5 тыс. человек (5,1%) не имели занятия, но активно его искали (в соответствии с методологией Международной Организации</w:t>
      </w:r>
      <w:proofErr w:type="gramEnd"/>
      <w:r w:rsidR="00072B79" w:rsidRPr="00807FB1">
        <w:rPr>
          <w:spacing w:val="-2"/>
          <w:sz w:val="28"/>
          <w:szCs w:val="28"/>
        </w:rPr>
        <w:t xml:space="preserve"> </w:t>
      </w:r>
      <w:proofErr w:type="gramStart"/>
      <w:r w:rsidR="00072B79" w:rsidRPr="00807FB1">
        <w:rPr>
          <w:spacing w:val="-2"/>
          <w:sz w:val="28"/>
          <w:szCs w:val="28"/>
        </w:rPr>
        <w:t>Труда они классифицируются как безработные).</w:t>
      </w:r>
      <w:proofErr w:type="gramEnd"/>
    </w:p>
    <w:p w:rsidR="00DE5C97" w:rsidRDefault="00B936D4" w:rsidP="00A82E2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5360A95" wp14:editId="644BB9AF">
            <wp:extent cx="685800" cy="411480"/>
            <wp:effectExtent l="0" t="0" r="0" b="7620"/>
            <wp:docPr id="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33428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3" cy="4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D2" w:rsidRPr="00F552D2">
        <w:rPr>
          <w:b/>
          <w:sz w:val="28"/>
          <w:szCs w:val="28"/>
        </w:rPr>
        <w:t>Пенсии</w:t>
      </w:r>
      <w:r w:rsidR="008067A0" w:rsidRPr="00F552D2">
        <w:rPr>
          <w:b/>
          <w:sz w:val="28"/>
          <w:szCs w:val="28"/>
        </w:rPr>
        <w:t>.</w:t>
      </w:r>
      <w:r w:rsidR="002F566B" w:rsidRPr="00F552D2">
        <w:rPr>
          <w:b/>
          <w:sz w:val="28"/>
          <w:szCs w:val="28"/>
        </w:rPr>
        <w:t xml:space="preserve"> </w:t>
      </w:r>
      <w:r w:rsidR="00F552D2" w:rsidRPr="00F552D2">
        <w:rPr>
          <w:sz w:val="28"/>
          <w:szCs w:val="28"/>
        </w:rPr>
        <w:t>На 1 января 2021г. средний размер назначенных месячных пенсий составил 15642,3 рубля и увеличился по сравнению с соответствующим периодом прошлого года на 5,5%.</w:t>
      </w:r>
    </w:p>
    <w:p w:rsidR="004408DD" w:rsidRPr="00DE5C97" w:rsidRDefault="004408DD" w:rsidP="00AE701A">
      <w:pPr>
        <w:spacing w:before="60"/>
        <w:ind w:firstLine="709"/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На </w:t>
      </w:r>
      <w:r w:rsidRPr="004408DD">
        <w:rPr>
          <w:spacing w:val="-4"/>
          <w:sz w:val="28"/>
          <w:szCs w:val="28"/>
        </w:rPr>
        <w:t>1 января</w:t>
      </w:r>
      <w:r w:rsidRPr="004408DD">
        <w:rPr>
          <w:sz w:val="28"/>
          <w:szCs w:val="28"/>
        </w:rPr>
        <w:t xml:space="preserve"> 2021г. на учете в Отделении пенсионного фонда РФ по Калужской области состояло 312,6 тыс. пенсионеров.</w:t>
      </w:r>
    </w:p>
    <w:p w:rsidR="00A7728A" w:rsidRPr="004110DD" w:rsidRDefault="00B936D4" w:rsidP="00A7728A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51522D8" wp14:editId="45FDB894">
            <wp:extent cx="449580" cy="449018"/>
            <wp:effectExtent l="0" t="0" r="7620" b="8255"/>
            <wp:docPr id="5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6E6363C-53A7-48B1-ABFB-4815AF9FE1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6E6363C-53A7-48B1-ABFB-4815AF9FE1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59" cy="44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D2" w:rsidRPr="00F552D2">
        <w:rPr>
          <w:b/>
          <w:spacing w:val="-4"/>
          <w:sz w:val="32"/>
          <w:szCs w:val="32"/>
        </w:rPr>
        <w:t xml:space="preserve"> </w:t>
      </w:r>
      <w:r w:rsidR="00F552D2" w:rsidRPr="00F552D2">
        <w:rPr>
          <w:b/>
          <w:sz w:val="28"/>
          <w:szCs w:val="28"/>
        </w:rPr>
        <w:t>Индекс потребительских цен и тарифов на товары и услуги</w:t>
      </w:r>
      <w:r w:rsidR="00F552D2" w:rsidRPr="00F552D2">
        <w:rPr>
          <w:sz w:val="28"/>
          <w:szCs w:val="28"/>
        </w:rPr>
        <w:t xml:space="preserve"> в январе </w:t>
      </w:r>
      <w:proofErr w:type="spellStart"/>
      <w:r w:rsidR="00F552D2" w:rsidRPr="00F552D2">
        <w:rPr>
          <w:sz w:val="28"/>
          <w:szCs w:val="28"/>
        </w:rPr>
        <w:t>т.г</w:t>
      </w:r>
      <w:proofErr w:type="spellEnd"/>
      <w:r w:rsidR="00F552D2" w:rsidRPr="00F552D2">
        <w:rPr>
          <w:sz w:val="28"/>
          <w:szCs w:val="28"/>
        </w:rPr>
        <w:t>. по отношению к декабрю 2020г. составил 100,8%.</w:t>
      </w:r>
    </w:p>
    <w:p w:rsidR="00F552D2" w:rsidRPr="00E306B3" w:rsidRDefault="00B936D4" w:rsidP="00BE3CED">
      <w:pPr>
        <w:suppressAutoHyphens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6EBA68" wp14:editId="7DD90692">
            <wp:extent cx="44767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12" cy="4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CC1" w:rsidRPr="007E0D9C">
        <w:rPr>
          <w:b/>
          <w:sz w:val="28"/>
          <w:szCs w:val="28"/>
        </w:rPr>
        <w:t xml:space="preserve">Торговля. </w:t>
      </w:r>
      <w:r w:rsidR="00F552D2" w:rsidRPr="007E0D9C">
        <w:rPr>
          <w:b/>
          <w:sz w:val="28"/>
          <w:szCs w:val="28"/>
        </w:rPr>
        <w:t>Оборот</w:t>
      </w:r>
      <w:r w:rsidR="00F552D2" w:rsidRPr="00F552D2">
        <w:rPr>
          <w:b/>
          <w:sz w:val="28"/>
          <w:szCs w:val="28"/>
        </w:rPr>
        <w:t xml:space="preserve"> розничной торговли </w:t>
      </w:r>
      <w:r w:rsidR="00F552D2" w:rsidRPr="00F552D2">
        <w:rPr>
          <w:sz w:val="28"/>
          <w:szCs w:val="28"/>
        </w:rPr>
        <w:t xml:space="preserve">в январе </w:t>
      </w:r>
      <w:proofErr w:type="spellStart"/>
      <w:r w:rsidR="00F552D2" w:rsidRPr="00F552D2">
        <w:rPr>
          <w:sz w:val="28"/>
          <w:szCs w:val="28"/>
        </w:rPr>
        <w:t>т.г</w:t>
      </w:r>
      <w:proofErr w:type="spellEnd"/>
      <w:r w:rsidR="00F552D2" w:rsidRPr="00F552D2">
        <w:rPr>
          <w:sz w:val="28"/>
          <w:szCs w:val="28"/>
        </w:rPr>
        <w:t xml:space="preserve">. составил 17 </w:t>
      </w:r>
      <w:proofErr w:type="gramStart"/>
      <w:r w:rsidR="00F552D2" w:rsidRPr="00F552D2">
        <w:rPr>
          <w:sz w:val="28"/>
          <w:szCs w:val="28"/>
        </w:rPr>
        <w:t>млрд</w:t>
      </w:r>
      <w:proofErr w:type="gramEnd"/>
      <w:r w:rsidR="00F552D2" w:rsidRPr="00F552D2">
        <w:rPr>
          <w:sz w:val="28"/>
          <w:szCs w:val="28"/>
        </w:rPr>
        <w:t xml:space="preserve"> 938 млн рублей или</w:t>
      </w:r>
      <w:r w:rsidR="000D0435">
        <w:rPr>
          <w:sz w:val="28"/>
          <w:szCs w:val="28"/>
        </w:rPr>
        <w:t xml:space="preserve"> 99,4% (в сопоставимых ценах) </w:t>
      </w:r>
      <w:r w:rsidR="00CA3FC6" w:rsidRPr="00E306B3">
        <w:rPr>
          <w:sz w:val="28"/>
          <w:szCs w:val="28"/>
        </w:rPr>
        <w:t>к январю 2020г.</w:t>
      </w:r>
    </w:p>
    <w:p w:rsidR="00566E67" w:rsidRDefault="00B936D4" w:rsidP="00B936D4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9715378" wp14:editId="1B9BFFE2">
            <wp:extent cx="487680" cy="487077"/>
            <wp:effectExtent l="0" t="0" r="7620" b="8255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1" cy="4843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0AE" w:rsidRPr="0052164D">
        <w:rPr>
          <w:b/>
          <w:sz w:val="28"/>
          <w:szCs w:val="28"/>
        </w:rPr>
        <w:t>Промышленность.</w:t>
      </w:r>
      <w:r w:rsidR="004160AE">
        <w:rPr>
          <w:b/>
          <w:sz w:val="28"/>
          <w:szCs w:val="28"/>
        </w:rPr>
        <w:t xml:space="preserve"> </w:t>
      </w:r>
      <w:proofErr w:type="gramStart"/>
      <w:r w:rsidR="004160AE" w:rsidRPr="004160AE">
        <w:rPr>
          <w:b/>
          <w:sz w:val="28"/>
          <w:szCs w:val="28"/>
        </w:rPr>
        <w:t>Индекс промышленного производства</w:t>
      </w:r>
      <w:r w:rsidR="004160AE" w:rsidRPr="004160AE">
        <w:rPr>
          <w:sz w:val="28"/>
          <w:szCs w:val="28"/>
        </w:rPr>
        <w:t xml:space="preserve"> за январь </w:t>
      </w:r>
      <w:proofErr w:type="spellStart"/>
      <w:r w:rsidR="004160AE" w:rsidRPr="004160AE">
        <w:rPr>
          <w:sz w:val="28"/>
          <w:szCs w:val="28"/>
        </w:rPr>
        <w:t>т.г</w:t>
      </w:r>
      <w:proofErr w:type="spellEnd"/>
      <w:r w:rsidR="004160AE" w:rsidRPr="004160AE">
        <w:rPr>
          <w:sz w:val="28"/>
          <w:szCs w:val="28"/>
        </w:rPr>
        <w:t xml:space="preserve">. по сравнению с </w:t>
      </w:r>
      <w:r w:rsidR="00CA3FC6" w:rsidRPr="00E306B3">
        <w:rPr>
          <w:sz w:val="28"/>
          <w:szCs w:val="28"/>
        </w:rPr>
        <w:t>январем 2020г.</w:t>
      </w:r>
      <w:r w:rsidR="00CA3FC6">
        <w:rPr>
          <w:sz w:val="28"/>
          <w:szCs w:val="28"/>
        </w:rPr>
        <w:t xml:space="preserve"> </w:t>
      </w:r>
      <w:r w:rsidR="004160AE" w:rsidRPr="004160AE">
        <w:rPr>
          <w:sz w:val="28"/>
          <w:szCs w:val="28"/>
        </w:rPr>
        <w:t>составил 95,1%.</w:t>
      </w:r>
      <w:r w:rsidR="000D0435">
        <w:rPr>
          <w:sz w:val="32"/>
          <w:szCs w:val="32"/>
        </w:rPr>
        <w:t xml:space="preserve"> </w:t>
      </w:r>
      <w:r w:rsidR="00CA3FC6" w:rsidRPr="00E306B3">
        <w:rPr>
          <w:rFonts w:eastAsia="Calibri"/>
          <w:color w:val="000000"/>
          <w:sz w:val="28"/>
          <w:szCs w:val="28"/>
          <w:lang w:eastAsia="en-US"/>
        </w:rPr>
        <w:t>В</w:t>
      </w:r>
      <w:r w:rsidR="00985D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5D1B" w:rsidRPr="00651457">
        <w:rPr>
          <w:rFonts w:eastAsia="Calibri"/>
          <w:color w:val="000000"/>
          <w:sz w:val="28"/>
          <w:szCs w:val="28"/>
          <w:lang w:eastAsia="en-US"/>
        </w:rPr>
        <w:t>организациях</w:t>
      </w:r>
      <w:r w:rsidR="00985D1B" w:rsidRPr="00985D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5D1B" w:rsidRPr="00651457">
        <w:rPr>
          <w:rFonts w:eastAsia="Calibri"/>
          <w:color w:val="000000"/>
          <w:sz w:val="28"/>
          <w:szCs w:val="28"/>
          <w:lang w:eastAsia="en-US"/>
        </w:rPr>
        <w:t>обеспечения электрической энергией, газом и паром</w:t>
      </w:r>
      <w:r w:rsidR="00985D1B">
        <w:rPr>
          <w:rFonts w:eastAsia="Calibri"/>
          <w:color w:val="000000"/>
          <w:sz w:val="28"/>
          <w:szCs w:val="28"/>
          <w:lang w:eastAsia="en-US"/>
        </w:rPr>
        <w:t>,</w:t>
      </w:r>
      <w:r w:rsidR="00985D1B" w:rsidRPr="00651457">
        <w:rPr>
          <w:rFonts w:eastAsia="Calibri"/>
          <w:color w:val="000000"/>
          <w:sz w:val="28"/>
          <w:szCs w:val="28"/>
          <w:lang w:eastAsia="en-US"/>
        </w:rPr>
        <w:t xml:space="preserve"> кондиционирования воздуха</w:t>
      </w:r>
      <w:r w:rsidR="00985D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FC6" w:rsidRPr="00E306B3">
        <w:rPr>
          <w:rFonts w:eastAsia="Calibri"/>
          <w:color w:val="000000"/>
          <w:sz w:val="28"/>
          <w:szCs w:val="28"/>
          <w:lang w:eastAsia="en-US"/>
        </w:rPr>
        <w:t>индекс производства вырос</w:t>
      </w:r>
      <w:r w:rsidR="00CA3F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5D1B">
        <w:rPr>
          <w:rFonts w:eastAsia="Calibri"/>
          <w:color w:val="000000"/>
          <w:sz w:val="28"/>
          <w:szCs w:val="28"/>
          <w:lang w:eastAsia="en-US"/>
        </w:rPr>
        <w:t xml:space="preserve">на 13,6%, </w:t>
      </w:r>
      <w:r w:rsidR="00985D1B" w:rsidRPr="00651457">
        <w:rPr>
          <w:rFonts w:eastAsia="Calibri"/>
          <w:color w:val="000000"/>
          <w:sz w:val="28"/>
          <w:szCs w:val="28"/>
          <w:lang w:eastAsia="en-US"/>
        </w:rPr>
        <w:t>водоснабж</w:t>
      </w:r>
      <w:r w:rsidR="00791171">
        <w:rPr>
          <w:rFonts w:eastAsia="Calibri"/>
          <w:color w:val="000000"/>
          <w:sz w:val="28"/>
          <w:szCs w:val="28"/>
          <w:lang w:eastAsia="en-US"/>
        </w:rPr>
        <w:t>ения, водоотведения, организаций</w:t>
      </w:r>
      <w:r w:rsidR="00985D1B" w:rsidRPr="00651457">
        <w:rPr>
          <w:rFonts w:eastAsia="Calibri"/>
          <w:color w:val="000000"/>
          <w:sz w:val="28"/>
          <w:szCs w:val="28"/>
          <w:lang w:eastAsia="en-US"/>
        </w:rPr>
        <w:t xml:space="preserve"> сбора и утилизации отходов, деятельности по ликвидации загрязнений</w:t>
      </w:r>
      <w:r w:rsidR="000D0435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r w:rsidR="00985D1B">
        <w:rPr>
          <w:rFonts w:eastAsia="Calibri"/>
          <w:color w:val="000000"/>
          <w:sz w:val="28"/>
          <w:szCs w:val="28"/>
          <w:lang w:eastAsia="en-US"/>
        </w:rPr>
        <w:t>на 8,7%</w:t>
      </w:r>
      <w:r w:rsidR="00CA3FC6" w:rsidRPr="00E306B3">
        <w:rPr>
          <w:rFonts w:eastAsia="Calibri"/>
          <w:color w:val="000000"/>
          <w:sz w:val="28"/>
          <w:szCs w:val="28"/>
          <w:lang w:eastAsia="en-US"/>
        </w:rPr>
        <w:t>.</w:t>
      </w:r>
      <w:bookmarkStart w:id="0" w:name="_GoBack"/>
      <w:bookmarkEnd w:id="0"/>
      <w:r w:rsidR="00985D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53F7" w:rsidRPr="00566E67">
        <w:rPr>
          <w:sz w:val="28"/>
          <w:szCs w:val="28"/>
        </w:rPr>
        <w:t>Снизились показатели производст</w:t>
      </w:r>
      <w:r w:rsidR="005A7D75" w:rsidRPr="00566E67">
        <w:rPr>
          <w:sz w:val="28"/>
          <w:szCs w:val="28"/>
        </w:rPr>
        <w:t>ва в</w:t>
      </w:r>
      <w:r w:rsidR="00566E67" w:rsidRPr="00566E67">
        <w:rPr>
          <w:sz w:val="28"/>
          <w:szCs w:val="28"/>
        </w:rPr>
        <w:t xml:space="preserve"> </w:t>
      </w:r>
      <w:r w:rsidR="00566E67" w:rsidRPr="00651457">
        <w:rPr>
          <w:rFonts w:eastAsia="Calibri"/>
          <w:color w:val="000000"/>
          <w:sz w:val="28"/>
          <w:szCs w:val="28"/>
          <w:lang w:eastAsia="en-US"/>
        </w:rPr>
        <w:lastRenderedPageBreak/>
        <w:t>секторе добычи полезных ископаемых</w:t>
      </w:r>
      <w:r w:rsidR="00566E67">
        <w:rPr>
          <w:rFonts w:eastAsia="Calibri"/>
          <w:color w:val="000000"/>
          <w:sz w:val="28"/>
          <w:szCs w:val="28"/>
          <w:lang w:eastAsia="en-US"/>
        </w:rPr>
        <w:t xml:space="preserve"> (на 38%), </w:t>
      </w:r>
      <w:r w:rsidR="00566E67" w:rsidRPr="00651457">
        <w:rPr>
          <w:sz w:val="28"/>
          <w:szCs w:val="28"/>
        </w:rPr>
        <w:t xml:space="preserve">обрабатывающих </w:t>
      </w:r>
      <w:r w:rsidR="00985D1B">
        <w:rPr>
          <w:sz w:val="28"/>
          <w:szCs w:val="28"/>
        </w:rPr>
        <w:t>производств (на 5,9%).</w:t>
      </w:r>
      <w:proofErr w:type="gramEnd"/>
    </w:p>
    <w:p w:rsidR="00191593" w:rsidRPr="00BE3CED" w:rsidRDefault="000C0911" w:rsidP="00BE3CED">
      <w:pPr>
        <w:suppressAutoHyphens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18D4D22" wp14:editId="7A57A58D">
            <wp:extent cx="504825" cy="504825"/>
            <wp:effectExtent l="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49" cy="5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E89" w:rsidRPr="00BE3CED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191593" w:rsidRPr="00BE3CED">
        <w:rPr>
          <w:b/>
          <w:spacing w:val="-8"/>
          <w:sz w:val="28"/>
          <w:szCs w:val="28"/>
        </w:rPr>
        <w:t xml:space="preserve"> </w:t>
      </w:r>
      <w:r w:rsidR="00B8126C" w:rsidRPr="00BE3CED">
        <w:rPr>
          <w:b/>
          <w:sz w:val="28"/>
          <w:szCs w:val="28"/>
        </w:rPr>
        <w:t>Объем производства продукции сельского хозяйства</w:t>
      </w:r>
      <w:r w:rsidR="00985D1B">
        <w:rPr>
          <w:sz w:val="28"/>
          <w:szCs w:val="28"/>
        </w:rPr>
        <w:t xml:space="preserve"> в январе </w:t>
      </w:r>
      <w:proofErr w:type="spellStart"/>
      <w:r w:rsidR="00985D1B">
        <w:rPr>
          <w:sz w:val="28"/>
          <w:szCs w:val="28"/>
        </w:rPr>
        <w:t>т.г</w:t>
      </w:r>
      <w:proofErr w:type="spellEnd"/>
      <w:r w:rsidR="00985D1B">
        <w:rPr>
          <w:sz w:val="28"/>
          <w:szCs w:val="28"/>
        </w:rPr>
        <w:t>.</w:t>
      </w:r>
      <w:r w:rsidR="00B8126C" w:rsidRPr="00BE3CED">
        <w:rPr>
          <w:sz w:val="28"/>
          <w:szCs w:val="28"/>
        </w:rPr>
        <w:t xml:space="preserve"> составил 2 </w:t>
      </w:r>
      <w:proofErr w:type="gramStart"/>
      <w:r w:rsidR="00B8126C" w:rsidRPr="00BE3CED">
        <w:rPr>
          <w:sz w:val="28"/>
          <w:szCs w:val="28"/>
        </w:rPr>
        <w:t>млрд</w:t>
      </w:r>
      <w:proofErr w:type="gramEnd"/>
      <w:r w:rsidR="00B8126C" w:rsidRPr="00BE3CED">
        <w:rPr>
          <w:sz w:val="28"/>
          <w:szCs w:val="28"/>
        </w:rPr>
        <w:t xml:space="preserve"> 500 млн рублей (в фактических ценах) и увеличился (в сопоставимой оценке) по сравнению с январем 2020г. на 4,2% (в январе 2020г. – увеличился на 8,4%).</w:t>
      </w:r>
    </w:p>
    <w:p w:rsidR="000E7C70" w:rsidRDefault="000E49A0" w:rsidP="00BE3CED">
      <w:pPr>
        <w:suppressAutoHyphens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8C6ED1" wp14:editId="2B9C2E11">
            <wp:extent cx="428625" cy="42689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33428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9" cy="42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7B" w:rsidRPr="004408DD">
        <w:rPr>
          <w:b/>
          <w:spacing w:val="-6"/>
          <w:sz w:val="28"/>
          <w:szCs w:val="28"/>
        </w:rPr>
        <w:t xml:space="preserve">Строительство. </w:t>
      </w:r>
      <w:r w:rsidR="004408DD" w:rsidRPr="004408DD">
        <w:rPr>
          <w:sz w:val="28"/>
          <w:szCs w:val="28"/>
        </w:rPr>
        <w:t xml:space="preserve">Объем работ, выполненных по виду деятельности «Строительство», в январе </w:t>
      </w:r>
      <w:proofErr w:type="spellStart"/>
      <w:r w:rsidR="004408DD" w:rsidRPr="004408DD">
        <w:rPr>
          <w:sz w:val="28"/>
          <w:szCs w:val="28"/>
        </w:rPr>
        <w:t>т.г</w:t>
      </w:r>
      <w:proofErr w:type="spellEnd"/>
      <w:r w:rsidR="004408DD" w:rsidRPr="004408DD">
        <w:rPr>
          <w:sz w:val="28"/>
          <w:szCs w:val="28"/>
        </w:rPr>
        <w:t xml:space="preserve">. составил 3 </w:t>
      </w:r>
      <w:proofErr w:type="gramStart"/>
      <w:r w:rsidR="004408DD" w:rsidRPr="004408DD">
        <w:rPr>
          <w:sz w:val="28"/>
          <w:szCs w:val="28"/>
        </w:rPr>
        <w:t>млрд</w:t>
      </w:r>
      <w:proofErr w:type="gramEnd"/>
      <w:r w:rsidR="004408DD" w:rsidRPr="004408DD">
        <w:rPr>
          <w:sz w:val="28"/>
          <w:szCs w:val="28"/>
        </w:rPr>
        <w:t xml:space="preserve"> 13 млн рублей или 76,8% </w:t>
      </w:r>
      <w:r w:rsidR="00382129">
        <w:rPr>
          <w:sz w:val="28"/>
          <w:szCs w:val="28"/>
        </w:rPr>
        <w:br/>
      </w:r>
      <w:r w:rsidR="004408DD" w:rsidRPr="004408DD">
        <w:rPr>
          <w:sz w:val="28"/>
          <w:szCs w:val="28"/>
        </w:rPr>
        <w:t>(в сопоставимых ценах) к январю 2020г.</w:t>
      </w:r>
    </w:p>
    <w:p w:rsidR="004408DD" w:rsidRPr="004408DD" w:rsidRDefault="004408DD" w:rsidP="00382129">
      <w:pPr>
        <w:suppressAutoHyphens/>
        <w:ind w:firstLine="709"/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В январе </w:t>
      </w:r>
      <w:proofErr w:type="spellStart"/>
      <w:r w:rsidRPr="004408DD">
        <w:rPr>
          <w:bCs/>
          <w:sz w:val="28"/>
          <w:szCs w:val="28"/>
        </w:rPr>
        <w:t>т.г</w:t>
      </w:r>
      <w:proofErr w:type="spellEnd"/>
      <w:r w:rsidRPr="004408DD">
        <w:rPr>
          <w:bCs/>
          <w:sz w:val="28"/>
          <w:szCs w:val="28"/>
        </w:rPr>
        <w:t>.</w:t>
      </w:r>
      <w:r w:rsidRPr="004408DD">
        <w:rPr>
          <w:sz w:val="28"/>
          <w:szCs w:val="28"/>
        </w:rPr>
        <w:t xml:space="preserve"> организациями всех форм собственности построены 1192 новые квартиры. </w:t>
      </w:r>
    </w:p>
    <w:p w:rsidR="00640B16" w:rsidRPr="002623FB" w:rsidRDefault="00E529FA" w:rsidP="00DE5253">
      <w:pPr>
        <w:pStyle w:val="Default"/>
        <w:spacing w:before="168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2623FB" w:rsidRDefault="002F05C1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Морозова Ольга Анатольевна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 xml:space="preserve">8(4842) </w:t>
      </w:r>
      <w:r w:rsidR="002F05C1" w:rsidRPr="002623FB">
        <w:rPr>
          <w:color w:val="000000"/>
          <w:sz w:val="16"/>
          <w:szCs w:val="16"/>
        </w:rPr>
        <w:t>59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1</w:t>
      </w:r>
      <w:r w:rsidR="00C16D4A" w:rsidRPr="002623FB">
        <w:rPr>
          <w:color w:val="000000"/>
          <w:sz w:val="16"/>
          <w:szCs w:val="16"/>
        </w:rPr>
        <w:t>3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31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Отдел сводных статистических работ</w:t>
      </w:r>
    </w:p>
    <w:p w:rsidR="00640B16" w:rsidRPr="00640B16" w:rsidRDefault="00640B16" w:rsidP="00640B16">
      <w:pPr>
        <w:spacing w:before="12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438DF"/>
    <w:rsid w:val="00047C2A"/>
    <w:rsid w:val="00072B79"/>
    <w:rsid w:val="00073322"/>
    <w:rsid w:val="0008185E"/>
    <w:rsid w:val="000B7FAD"/>
    <w:rsid w:val="000C0911"/>
    <w:rsid w:val="000C65ED"/>
    <w:rsid w:val="000D0435"/>
    <w:rsid w:val="000D7A4A"/>
    <w:rsid w:val="000E0CFF"/>
    <w:rsid w:val="000E49A0"/>
    <w:rsid w:val="000E7C70"/>
    <w:rsid w:val="001241DE"/>
    <w:rsid w:val="001351E4"/>
    <w:rsid w:val="001609FC"/>
    <w:rsid w:val="00160B44"/>
    <w:rsid w:val="00181CC1"/>
    <w:rsid w:val="00191593"/>
    <w:rsid w:val="00196883"/>
    <w:rsid w:val="001F1F49"/>
    <w:rsid w:val="00215975"/>
    <w:rsid w:val="00243C9E"/>
    <w:rsid w:val="00253E1D"/>
    <w:rsid w:val="002623FB"/>
    <w:rsid w:val="002A095D"/>
    <w:rsid w:val="002B758C"/>
    <w:rsid w:val="002F05C1"/>
    <w:rsid w:val="002F566B"/>
    <w:rsid w:val="00376210"/>
    <w:rsid w:val="00382129"/>
    <w:rsid w:val="003A4014"/>
    <w:rsid w:val="003D3F9C"/>
    <w:rsid w:val="003E443E"/>
    <w:rsid w:val="004110DD"/>
    <w:rsid w:val="004119EF"/>
    <w:rsid w:val="004160AE"/>
    <w:rsid w:val="0042464D"/>
    <w:rsid w:val="004408DD"/>
    <w:rsid w:val="00451167"/>
    <w:rsid w:val="0047021F"/>
    <w:rsid w:val="004778FC"/>
    <w:rsid w:val="00483369"/>
    <w:rsid w:val="004859F9"/>
    <w:rsid w:val="00495B02"/>
    <w:rsid w:val="004E27D6"/>
    <w:rsid w:val="005138A4"/>
    <w:rsid w:val="0052164D"/>
    <w:rsid w:val="00547D9F"/>
    <w:rsid w:val="00566E67"/>
    <w:rsid w:val="00573E89"/>
    <w:rsid w:val="005A7D75"/>
    <w:rsid w:val="005E4009"/>
    <w:rsid w:val="00640B16"/>
    <w:rsid w:val="00651457"/>
    <w:rsid w:val="00683BD9"/>
    <w:rsid w:val="006B52BA"/>
    <w:rsid w:val="006C4694"/>
    <w:rsid w:val="006D400F"/>
    <w:rsid w:val="00706D2F"/>
    <w:rsid w:val="007103E3"/>
    <w:rsid w:val="0071080C"/>
    <w:rsid w:val="00712F64"/>
    <w:rsid w:val="007240EF"/>
    <w:rsid w:val="00732781"/>
    <w:rsid w:val="00761216"/>
    <w:rsid w:val="00767858"/>
    <w:rsid w:val="00791171"/>
    <w:rsid w:val="007915EF"/>
    <w:rsid w:val="007B1878"/>
    <w:rsid w:val="007D6296"/>
    <w:rsid w:val="007D6F85"/>
    <w:rsid w:val="007E0D9C"/>
    <w:rsid w:val="008067A0"/>
    <w:rsid w:val="00807FB1"/>
    <w:rsid w:val="00816C14"/>
    <w:rsid w:val="00843628"/>
    <w:rsid w:val="008B0E51"/>
    <w:rsid w:val="009017A2"/>
    <w:rsid w:val="009374F3"/>
    <w:rsid w:val="00985D1B"/>
    <w:rsid w:val="00986A4C"/>
    <w:rsid w:val="009B7CBC"/>
    <w:rsid w:val="009E5391"/>
    <w:rsid w:val="009F2CA9"/>
    <w:rsid w:val="009F6534"/>
    <w:rsid w:val="00A078B7"/>
    <w:rsid w:val="00A753F7"/>
    <w:rsid w:val="00A7728A"/>
    <w:rsid w:val="00A82E2E"/>
    <w:rsid w:val="00A96796"/>
    <w:rsid w:val="00A96CF2"/>
    <w:rsid w:val="00AD4F71"/>
    <w:rsid w:val="00AE701A"/>
    <w:rsid w:val="00B8126C"/>
    <w:rsid w:val="00B936D4"/>
    <w:rsid w:val="00BE3CED"/>
    <w:rsid w:val="00BF30F3"/>
    <w:rsid w:val="00C16D4A"/>
    <w:rsid w:val="00C32F2B"/>
    <w:rsid w:val="00C33A94"/>
    <w:rsid w:val="00C454C2"/>
    <w:rsid w:val="00CA043C"/>
    <w:rsid w:val="00CA3FC6"/>
    <w:rsid w:val="00CC68F9"/>
    <w:rsid w:val="00CE712A"/>
    <w:rsid w:val="00D07989"/>
    <w:rsid w:val="00D20363"/>
    <w:rsid w:val="00D63005"/>
    <w:rsid w:val="00D9368C"/>
    <w:rsid w:val="00DE5253"/>
    <w:rsid w:val="00DE5C97"/>
    <w:rsid w:val="00DF3D8F"/>
    <w:rsid w:val="00E016B2"/>
    <w:rsid w:val="00E306B3"/>
    <w:rsid w:val="00E33F7B"/>
    <w:rsid w:val="00E44E42"/>
    <w:rsid w:val="00E4728F"/>
    <w:rsid w:val="00E529FA"/>
    <w:rsid w:val="00E5704A"/>
    <w:rsid w:val="00E80BD5"/>
    <w:rsid w:val="00E969DF"/>
    <w:rsid w:val="00EB19DE"/>
    <w:rsid w:val="00ED0F56"/>
    <w:rsid w:val="00EF566C"/>
    <w:rsid w:val="00F552D2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7DA0-A4EF-452D-B688-C972953A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6</cp:revision>
  <dcterms:created xsi:type="dcterms:W3CDTF">2021-02-19T08:50:00Z</dcterms:created>
  <dcterms:modified xsi:type="dcterms:W3CDTF">2021-02-19T10:48:00Z</dcterms:modified>
</cp:coreProperties>
</file>